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widowControl/>
        <w:numPr>
          <w:numId w:val="0"/>
        </w:numPr>
        <w:pBdr>
          <w:bottom w:val="single" w:color="4472C4" w:sz="12" w:space="1"/>
        </w:pBdr>
        <w:shd w:val="clear" w:color="auto" w:fill="F2F2F2"/>
        <w:spacing w:before="80" w:after="100" w:line="360" w:lineRule="auto"/>
        <w:ind w:leftChars="0"/>
        <w:jc w:val="center"/>
        <w:outlineLvl w:val="1"/>
        <w:rPr>
          <w:rFonts w:hint="default" w:cs="Times New Roman" w:asciiTheme="minorEastAsia" w:hAnsiTheme="minorEastAsia"/>
          <w:b/>
          <w:color w:val="4472C4"/>
          <w:kern w:val="0"/>
          <w:sz w:val="30"/>
          <w:lang w:val="en-US" w:eastAsia="zh-CN"/>
        </w:rPr>
      </w:pPr>
      <w:r>
        <w:rPr>
          <w:rFonts w:hint="eastAsia" w:cs="Times New Roman" w:asciiTheme="minorEastAsia" w:hAnsiTheme="minorEastAsia"/>
          <w:b/>
          <w:color w:val="4472C4"/>
          <w:kern w:val="0"/>
          <w:sz w:val="36"/>
          <w:szCs w:val="36"/>
          <w:lang w:val="en-US" w:eastAsia="zh-CN"/>
        </w:rPr>
        <w:t>学生端缓考操作流程</w:t>
      </w:r>
      <w:bookmarkStart w:id="0" w:name="_GoBack"/>
      <w:bookmarkEnd w:id="0"/>
    </w:p>
    <w:p>
      <w:pPr>
        <w:pStyle w:val="4"/>
        <w:widowControl/>
        <w:numPr>
          <w:ilvl w:val="0"/>
          <w:numId w:val="1"/>
        </w:numPr>
        <w:pBdr>
          <w:bottom w:val="single" w:color="4472C4" w:sz="12" w:space="1"/>
        </w:pBdr>
        <w:shd w:val="clear" w:color="auto" w:fill="F2F2F2"/>
        <w:spacing w:before="80" w:after="100" w:line="360" w:lineRule="auto"/>
        <w:ind w:firstLineChars="0"/>
        <w:jc w:val="left"/>
        <w:outlineLvl w:val="1"/>
        <w:rPr>
          <w:rFonts w:hint="eastAsia" w:cs="Times New Roman" w:asciiTheme="minorEastAsia" w:hAnsiTheme="minorEastAsia"/>
          <w:b/>
          <w:color w:val="4472C4"/>
          <w:kern w:val="0"/>
          <w:sz w:val="30"/>
          <w:lang w:val="en-US" w:eastAsia="zh-CN"/>
        </w:rPr>
      </w:pPr>
      <w:r>
        <w:rPr>
          <w:rFonts w:hint="eastAsia" w:cs="Times New Roman" w:asciiTheme="minorEastAsia" w:hAnsiTheme="minorEastAsia"/>
          <w:b/>
          <w:color w:val="4472C4"/>
          <w:kern w:val="0"/>
          <w:sz w:val="30"/>
          <w:lang w:val="en-US" w:eastAsia="zh-CN"/>
        </w:rPr>
        <w:t>登录系统（学生端）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eastAsiaTheme="minor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学生端系统界面如下，在图示红框内输入账号密码即可登录系统（初始密码为学生身份证号后6位）</w:t>
      </w:r>
    </w:p>
    <w:p>
      <w:pPr>
        <w:pStyle w:val="4"/>
        <w:widowControl/>
        <w:numPr>
          <w:numId w:val="0"/>
        </w:numPr>
        <w:pBdr>
          <w:bottom w:val="single" w:color="4472C4" w:sz="12" w:space="1"/>
        </w:pBdr>
        <w:shd w:val="clear" w:color="auto" w:fill="F2F2F2"/>
        <w:spacing w:before="80" w:after="100" w:line="360" w:lineRule="auto"/>
        <w:ind w:leftChars="0"/>
        <w:jc w:val="left"/>
        <w:outlineLvl w:val="1"/>
        <w:rPr>
          <w:rFonts w:hint="default" w:cs="Times New Roman" w:asciiTheme="minorEastAsia" w:hAnsiTheme="minorEastAsia"/>
          <w:b/>
          <w:color w:val="4472C4"/>
          <w:kern w:val="0"/>
          <w:sz w:val="30"/>
          <w:lang w:val="en-US" w:eastAsia="zh-CN"/>
        </w:rPr>
      </w:pPr>
      <w:r>
        <w:rPr>
          <w:rFonts w:hint="default" w:eastAsiaTheme="minorEastAsia"/>
          <w:sz w:val="24"/>
          <w:szCs w:val="28"/>
          <w:lang w:val="en-US" w:eastAsia="zh-CN"/>
        </w:rPr>
        <w:drawing>
          <wp:inline distT="0" distB="0" distL="114300" distR="114300">
            <wp:extent cx="5269230" cy="2511425"/>
            <wp:effectExtent l="0" t="0" r="7620" b="3175"/>
            <wp:docPr id="2" name="图片 2" descr="QQ截图20190627092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1906270926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0"/>
          <w:numId w:val="1"/>
        </w:numPr>
        <w:pBdr>
          <w:bottom w:val="single" w:color="4472C4" w:sz="12" w:space="1"/>
        </w:pBdr>
        <w:shd w:val="clear" w:color="auto" w:fill="F2F2F2"/>
        <w:spacing w:before="80" w:after="100" w:line="360" w:lineRule="auto"/>
        <w:ind w:firstLineChars="0"/>
        <w:jc w:val="left"/>
        <w:outlineLvl w:val="1"/>
        <w:rPr>
          <w:rFonts w:hint="default" w:cs="Times New Roman" w:asciiTheme="minorEastAsia" w:hAnsiTheme="minorEastAsia"/>
          <w:b/>
          <w:color w:val="4472C4"/>
          <w:kern w:val="0"/>
          <w:sz w:val="30"/>
          <w:lang w:val="en-US" w:eastAsia="zh-CN"/>
        </w:rPr>
      </w:pPr>
      <w:r>
        <w:rPr>
          <w:rFonts w:hint="eastAsia" w:cs="Times New Roman" w:asciiTheme="minorEastAsia" w:hAnsiTheme="minorEastAsia"/>
          <w:b/>
          <w:color w:val="4472C4"/>
          <w:kern w:val="0"/>
          <w:sz w:val="30"/>
          <w:lang w:val="en-US" w:eastAsia="zh-CN"/>
        </w:rPr>
        <w:t>考试信息（学生端）</w:t>
      </w:r>
    </w:p>
    <w:p>
      <w:pPr>
        <w:widowControl w:val="0"/>
        <w:numPr>
          <w:ilvl w:val="0"/>
          <w:numId w:val="3"/>
        </w:numPr>
        <w:ind w:left="425" w:leftChars="0" w:hanging="425" w:firstLine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查看排考信息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菜单</w:t>
      </w:r>
      <w:r>
        <w:rPr>
          <w:rFonts w:hint="eastAsia"/>
          <w:sz w:val="28"/>
          <w:szCs w:val="28"/>
        </w:rPr>
        <w:t>：【</w:t>
      </w:r>
      <w:r>
        <w:rPr>
          <w:rFonts w:hint="eastAsia"/>
          <w:sz w:val="28"/>
          <w:szCs w:val="28"/>
          <w:lang w:val="en-US" w:eastAsia="zh-CN"/>
        </w:rPr>
        <w:t>我的</w:t>
      </w:r>
      <w:r>
        <w:rPr>
          <w:rFonts w:hint="eastAsia"/>
          <w:sz w:val="28"/>
          <w:szCs w:val="28"/>
        </w:rPr>
        <w:t>】—【</w:t>
      </w:r>
      <w:r>
        <w:rPr>
          <w:rFonts w:hint="eastAsia"/>
          <w:sz w:val="28"/>
          <w:szCs w:val="28"/>
          <w:lang w:val="en-US" w:eastAsia="zh-CN"/>
        </w:rPr>
        <w:t>我的考试</w:t>
      </w:r>
      <w:r>
        <w:rPr>
          <w:rFonts w:hint="eastAsia"/>
          <w:sz w:val="28"/>
          <w:szCs w:val="28"/>
        </w:rPr>
        <w:t>】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界面如下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1073150"/>
            <wp:effectExtent l="0" t="0" r="6985" b="12700"/>
            <wp:docPr id="17" name="图片 17" descr="[9BSU3KZSF76GU39_6ZRKI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[9BSU3KZSF76GU39_6ZRKI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0"/>
          <w:numId w:val="0"/>
        </w:numPr>
        <w:ind w:leftChars="0"/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注意“切换学期”和“考试批次”，需要调整为显示所查旬的学期和考试批次。</w:t>
      </w:r>
    </w:p>
    <w:p>
      <w:pPr>
        <w:pStyle w:val="4"/>
        <w:numPr>
          <w:ilvl w:val="0"/>
          <w:numId w:val="0"/>
        </w:numPr>
        <w:ind w:leftChars="0"/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界面上方为选中学期的考试安排，若已安排考试时间和地点，并已经发布，则会显示出来；</w:t>
      </w:r>
    </w:p>
    <w:p>
      <w:pPr>
        <w:pStyle w:val="4"/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界面下方为学生该学期上的所有课程。</w:t>
      </w:r>
    </w:p>
    <w:p>
      <w:pPr>
        <w:pStyle w:val="4"/>
        <w:numPr>
          <w:ilvl w:val="0"/>
          <w:numId w:val="3"/>
        </w:numPr>
        <w:ind w:left="425" w:leftChars="0" w:hanging="425" w:firstLineChars="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缓考申请</w:t>
      </w:r>
    </w:p>
    <w:p>
      <w:pPr>
        <w:pStyle w:val="4"/>
        <w:widowControl w:val="0"/>
        <w:numPr>
          <w:ilvl w:val="0"/>
          <w:numId w:val="0"/>
        </w:num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学生如因特殊原因不能按时参加考试可申请缓考</w:t>
      </w:r>
    </w:p>
    <w:p>
      <w:pPr>
        <w:pStyle w:val="4"/>
        <w:widowControl w:val="0"/>
        <w:numPr>
          <w:ilvl w:val="0"/>
          <w:numId w:val="0"/>
        </w:num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菜单：</w:t>
      </w:r>
      <w:r>
        <w:rPr>
          <w:rFonts w:hint="eastAsia"/>
          <w:sz w:val="28"/>
          <w:szCs w:val="28"/>
        </w:rPr>
        <w:t>【</w:t>
      </w:r>
      <w:r>
        <w:rPr>
          <w:rFonts w:hint="eastAsia"/>
          <w:sz w:val="28"/>
          <w:szCs w:val="28"/>
          <w:lang w:val="en-US" w:eastAsia="zh-CN"/>
        </w:rPr>
        <w:t>我的</w:t>
      </w:r>
      <w:r>
        <w:rPr>
          <w:rFonts w:hint="eastAsia"/>
          <w:sz w:val="28"/>
          <w:szCs w:val="28"/>
        </w:rPr>
        <w:t>】—【</w:t>
      </w:r>
      <w:r>
        <w:rPr>
          <w:rFonts w:hint="eastAsia"/>
          <w:sz w:val="28"/>
          <w:szCs w:val="28"/>
          <w:lang w:val="en-US" w:eastAsia="zh-CN"/>
        </w:rPr>
        <w:t>缓考申请</w:t>
      </w:r>
      <w:r>
        <w:rPr>
          <w:rFonts w:hint="eastAsia"/>
          <w:sz w:val="28"/>
          <w:szCs w:val="28"/>
        </w:rPr>
        <w:t>】</w:t>
      </w:r>
    </w:p>
    <w:p>
      <w:pPr>
        <w:pStyle w:val="4"/>
        <w:widowControl w:val="0"/>
        <w:numPr>
          <w:ilvl w:val="0"/>
          <w:numId w:val="0"/>
        </w:num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界面如下，选择申请缓考的科目，输入理由，即可申请缓考。</w:t>
      </w:r>
    </w:p>
    <w:p>
      <w:pPr>
        <w:pStyle w:val="4"/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0340" cy="1760855"/>
            <wp:effectExtent l="0" t="0" r="16510" b="1079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1642745"/>
            <wp:effectExtent l="0" t="0" r="6985" b="14605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08CF8A5"/>
    <w:multiLevelType w:val="singleLevel"/>
    <w:tmpl w:val="B08CF8A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30F4E7E7"/>
    <w:multiLevelType w:val="singleLevel"/>
    <w:tmpl w:val="30F4E7E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5E593889"/>
    <w:multiLevelType w:val="multilevel"/>
    <w:tmpl w:val="5E593889"/>
    <w:lvl w:ilvl="0" w:tentative="0">
      <w:start w:val="1"/>
      <w:numFmt w:val="japaneseCounting"/>
      <w:lvlText w:val="%1、"/>
      <w:lvlJc w:val="left"/>
      <w:pPr>
        <w:ind w:left="624" w:hanging="624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580CC1"/>
    <w:rsid w:val="2A580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2020-12-16T02:59:00Z</dcterms:created>
  <dc:creator>刘海彬</dc:creator>
  <cp:lastModifiedBy>刘海彬</cp:lastModifiedBy>
  <dcterms:modified xsi:type="dcterms:W3CDTF">2020-12-16T03:01:20Z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