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Theme="minorEastAsia" w:hAnsiTheme="minorEastAsia"/>
          <w:sz w:val="18"/>
          <w:szCs w:val="18"/>
        </w:rPr>
        <w:drawing>
          <wp:inline distT="0" distB="0" distL="0" distR="0">
            <wp:extent cx="1521460" cy="6800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bottom w:val="single" w:color="auto" w:sz="6" w:space="26"/>
        </w:pBdr>
        <w:tabs>
          <w:tab w:val="center" w:pos="4153"/>
          <w:tab w:val="right" w:pos="8306"/>
        </w:tabs>
        <w:snapToGrid w:val="0"/>
        <w:spacing w:before="312" w:beforeLines="100"/>
        <w:ind w:firstLine="1044" w:firstLineChars="200"/>
        <w:jc w:val="right"/>
        <w:rPr>
          <w:rFonts w:cs="Arial" w:asciiTheme="minorEastAsia" w:hAnsiTheme="minorEastAsia"/>
          <w:sz w:val="18"/>
          <w:szCs w:val="18"/>
        </w:rPr>
      </w:pPr>
      <w:r>
        <w:rPr>
          <w:rFonts w:cs="Arial" w:asciiTheme="minorEastAsia" w:hAnsiTheme="minorEastAsia"/>
          <w:b/>
          <w:sz w:val="52"/>
          <w:szCs w:val="52"/>
        </w:rPr>
        <w:t>SupWisdom Solutions</w:t>
      </w:r>
    </w:p>
    <w:p>
      <w:pPr>
        <w:widowControl/>
        <w:ind w:firstLine="964" w:firstLineChars="200"/>
        <w:jc w:val="right"/>
        <w:rPr>
          <w:rFonts w:cs="黑体" w:asciiTheme="minorEastAsia" w:hAnsiTheme="minorEastAsia"/>
          <w:b/>
          <w:kern w:val="0"/>
          <w:sz w:val="48"/>
          <w:szCs w:val="52"/>
        </w:rPr>
      </w:pPr>
    </w:p>
    <w:p>
      <w:pPr>
        <w:widowControl/>
        <w:spacing w:before="80" w:after="100" w:line="360" w:lineRule="auto"/>
        <w:ind w:firstLine="723" w:firstLineChars="200"/>
        <w:jc w:val="right"/>
        <w:rPr>
          <w:rFonts w:ascii="黑体" w:hAnsi="黑体" w:eastAsia="黑体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辽宁科技学院教务系统</w:t>
      </w: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56"/>
          <w:szCs w:val="44"/>
          <w:lang w:val="en-US" w:eastAsia="zh-CN"/>
        </w:rPr>
        <w:t>内涵建设</w:t>
      </w:r>
      <w:r>
        <w:rPr>
          <w:rFonts w:hint="eastAsia" w:cs="Times New Roman" w:asciiTheme="minorEastAsia" w:hAnsiTheme="minorEastAsia"/>
          <w:b/>
          <w:kern w:val="0"/>
          <w:sz w:val="56"/>
          <w:szCs w:val="44"/>
        </w:rPr>
        <w:t xml:space="preserve"> 操作手册</w:t>
      </w:r>
    </w:p>
    <w:p>
      <w:pPr>
        <w:widowControl/>
        <w:ind w:firstLine="883" w:firstLineChars="200"/>
        <w:jc w:val="right"/>
        <w:rPr>
          <w:rFonts w:cs="Times New Roman" w:asciiTheme="minorEastAsia" w:hAnsiTheme="minorEastAsia"/>
          <w:b/>
          <w:kern w:val="0"/>
          <w:sz w:val="44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44"/>
          <w:lang w:val="en-US" w:eastAsia="zh-CN"/>
        </w:rPr>
        <w:t>教师</w:t>
      </w:r>
      <w:r>
        <w:rPr>
          <w:rFonts w:cs="Times New Roman" w:asciiTheme="minorEastAsia" w:hAnsiTheme="minorEastAsia"/>
          <w:b/>
          <w:kern w:val="0"/>
          <w:sz w:val="44"/>
          <w:szCs w:val="44"/>
        </w:rPr>
        <w:t>端</w:t>
      </w: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wordWrap w:val="0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bookmarkStart w:id="0" w:name="_Toc273007919"/>
      <w:bookmarkStart w:id="1" w:name="_Toc273042358"/>
      <w:bookmarkStart w:id="2" w:name="_Toc268360118"/>
      <w:bookmarkStart w:id="3" w:name="_Toc268359779"/>
      <w:r>
        <w:rPr>
          <w:rFonts w:cs="Arial" w:asciiTheme="minorEastAsia" w:hAnsiTheme="minorEastAsia"/>
          <w:b/>
          <w:kern w:val="0"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cs="Arial" w:asciiTheme="minorEastAsia" w:hAnsiTheme="minorEastAsia"/>
          <w:b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b/>
          <w:kern w:val="0"/>
          <w:sz w:val="28"/>
          <w:szCs w:val="28"/>
        </w:rPr>
        <w:t>1.</w:t>
      </w:r>
      <w:r>
        <w:rPr>
          <w:rFonts w:hint="eastAsia" w:cs="Arial" w:asciiTheme="minorEastAsia" w:hAnsiTheme="minorEastAsia"/>
          <w:b/>
          <w:kern w:val="0"/>
          <w:sz w:val="28"/>
          <w:szCs w:val="28"/>
        </w:rPr>
        <w:t>0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</w:pPr>
      <w:bookmarkStart w:id="4" w:name="_Toc268360119"/>
      <w:bookmarkStart w:id="5" w:name="_Toc273042359"/>
      <w:bookmarkStart w:id="6" w:name="_Toc268359780"/>
      <w:bookmarkStart w:id="7" w:name="_Toc273007920"/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Written By Shanghai Su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p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Wisdom Information Technology Co.,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 xml:space="preserve"> 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L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TD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.</w:t>
      </w:r>
      <w:bookmarkEnd w:id="4"/>
      <w:bookmarkEnd w:id="5"/>
      <w:bookmarkEnd w:id="6"/>
      <w:bookmarkEnd w:id="7"/>
    </w:p>
    <w:p>
      <w:pPr>
        <w:widowControl/>
        <w:spacing w:line="400" w:lineRule="exact"/>
        <w:ind w:firstLine="643" w:firstLineChars="200"/>
        <w:jc w:val="right"/>
        <w:rPr>
          <w:rFonts w:cs="黑体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上海树维信息科技有限公司</w:t>
      </w:r>
    </w:p>
    <w:p>
      <w:pPr>
        <w:widowControl/>
        <w:spacing w:line="400" w:lineRule="exact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cs="Arial" w:asciiTheme="minorEastAsia" w:hAnsiTheme="minorEastAsia"/>
          <w:b/>
          <w:kern w:val="0"/>
          <w:sz w:val="28"/>
          <w:szCs w:val="28"/>
        </w:rPr>
        <w:t>©2015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</w:rPr>
      </w:pPr>
      <w:bookmarkStart w:id="8" w:name="_Toc273007921"/>
      <w:bookmarkStart w:id="9" w:name="_Toc268359781"/>
      <w:bookmarkStart w:id="10" w:name="_Toc273042360"/>
      <w:bookmarkStart w:id="11" w:name="_Toc268360120"/>
      <w:r>
        <w:rPr>
          <w:rFonts w:cs="Arial" w:asciiTheme="minorEastAsia" w:hAnsiTheme="minorEastAsia"/>
          <w:b/>
          <w:kern w:val="0"/>
          <w:sz w:val="24"/>
          <w:szCs w:val="20"/>
        </w:rPr>
        <w:t>All Rig</w:t>
      </w:r>
      <w:r>
        <w:rPr>
          <w:rFonts w:hint="eastAsia" w:cs="Arial" w:asciiTheme="minorEastAsia" w:hAnsiTheme="minorEastAsia"/>
          <w:b/>
          <w:kern w:val="0"/>
          <w:sz w:val="24"/>
          <w:szCs w:val="20"/>
        </w:rPr>
        <w:t>h</w:t>
      </w:r>
      <w:r>
        <w:rPr>
          <w:rFonts w:cs="Arial" w:asciiTheme="minorEastAsia" w:hAnsiTheme="minorEastAsia"/>
          <w:b/>
          <w:kern w:val="0"/>
          <w:sz w:val="24"/>
          <w:szCs w:val="20"/>
        </w:rPr>
        <w:t>ts Reserved</w:t>
      </w:r>
      <w:bookmarkEnd w:id="8"/>
      <w:bookmarkEnd w:id="9"/>
      <w:bookmarkEnd w:id="10"/>
      <w:bookmarkEnd w:id="11"/>
    </w:p>
    <w:p>
      <w:pPr>
        <w:pStyle w:val="8"/>
        <w:widowControl/>
        <w:numPr>
          <w:ilvl w:val="0"/>
          <w:numId w:val="0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leftChars="0"/>
        <w:jc w:val="left"/>
        <w:outlineLvl w:val="1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操作流程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流程配置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参数配置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时间开关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院系参数配置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院系时间开关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教师立项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学院专家组审批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学院审批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校级专家组审批</w:t>
      </w:r>
    </w:p>
    <w:p>
      <w:pPr>
        <w:rPr>
          <w:rFonts w:hint="default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  <w:bookmarkStart w:id="12" w:name="_GoBack"/>
      <w:bookmarkEnd w:id="12"/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校级审批</w:t>
      </w: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</w:p>
    <w:p>
      <w:pP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</w:pPr>
    </w:p>
    <w:p>
      <w:pPr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br w:type="page"/>
      </w:r>
    </w:p>
    <w:p>
      <w:pPr>
        <w:pStyle w:val="8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新建教改项目（教师端）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教改项目发布</w:t>
      </w:r>
      <w:r>
        <w:rPr>
          <w:rFonts w:hint="eastAsia"/>
          <w:sz w:val="28"/>
          <w:szCs w:val="28"/>
        </w:rPr>
        <w:t>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界面如下</w:t>
      </w:r>
    </w:p>
    <w:p>
      <w:r>
        <w:drawing>
          <wp:inline distT="0" distB="0" distL="0" distR="0">
            <wp:extent cx="5274310" cy="12496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点击“创建教改项目”，如下图，可在项目成员内选择一位做为教改负责人，权限与项目主持人等同，填写信息后，需上传审批材料，大小不得超过10M。</w:t>
      </w:r>
    </w:p>
    <w:p>
      <w:r>
        <w:drawing>
          <wp:inline distT="0" distB="0" distL="0" distR="0">
            <wp:extent cx="5274310" cy="28790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保存信息后，可重新编辑信息及指定教改负责人，确认无误后点击提交，进入审核流程</w:t>
      </w:r>
    </w:p>
    <w:p>
      <w:r>
        <w:drawing>
          <wp:inline distT="0" distB="0" distL="0" distR="0">
            <wp:extent cx="5274310" cy="7607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8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审批教改项目（专家组）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</w:t>
      </w:r>
      <w:r>
        <w:rPr>
          <w:rFonts w:hint="eastAsia"/>
          <w:sz w:val="28"/>
          <w:szCs w:val="28"/>
          <w:lang w:val="en-US" w:eastAsia="zh-CN"/>
        </w:rPr>
        <w:t>实践专家组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项目审批</w:t>
      </w:r>
      <w:r>
        <w:rPr>
          <w:rFonts w:hint="eastAsia"/>
          <w:sz w:val="28"/>
          <w:szCs w:val="28"/>
        </w:rPr>
        <w:t>】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界面如下，点击“审批”</w:t>
      </w:r>
    </w:p>
    <w:p/>
    <w:p>
      <w:r>
        <w:drawing>
          <wp:inline distT="0" distB="0" distL="0" distR="0">
            <wp:extent cx="5274310" cy="9474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审核结果一栏内选择通过或不通过，如通过审核，则在评分一栏内填写对该项目评分，（百分制评分、100分最好、0分最差），评分后点击“提交”</w:t>
      </w:r>
    </w:p>
    <w:p>
      <w:r>
        <w:drawing>
          <wp:inline distT="0" distB="0" distL="0" distR="0">
            <wp:extent cx="5274310" cy="17443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专家审核后，可进行“组长提交”，进行下一级审核。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8572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3889"/>
    <w:multiLevelType w:val="multilevel"/>
    <w:tmpl w:val="5E593889"/>
    <w:lvl w:ilvl="0" w:tentative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DA"/>
    <w:rsid w:val="00095CDA"/>
    <w:rsid w:val="001876FF"/>
    <w:rsid w:val="00262925"/>
    <w:rsid w:val="00BE4753"/>
    <w:rsid w:val="00F6354D"/>
    <w:rsid w:val="29A97D21"/>
    <w:rsid w:val="2C9A380F"/>
    <w:rsid w:val="6A135142"/>
    <w:rsid w:val="70B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14</Characters>
  <Lines>1</Lines>
  <Paragraphs>1</Paragraphs>
  <TotalTime>4</TotalTime>
  <ScaleCrop>false</ScaleCrop>
  <LinksUpToDate>false</LinksUpToDate>
  <CharactersWithSpaces>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2019-09-17T02:43:00Z</dcterms:created>
  <dc:creator>廉 贺成</dc:creator>
  <cp:lastModifiedBy>渗过眼眸丶泪</cp:lastModifiedBy>
  <dcterms:modified xsi:type="dcterms:W3CDTF">2019-09-17T03:37:49Z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