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6BB" w:rsidRDefault="006536BB" w:rsidP="006536BB">
      <w:pPr>
        <w:spacing w:line="40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cs="仿宋" w:hint="eastAsia"/>
          <w:kern w:val="32"/>
          <w:sz w:val="32"/>
          <w:szCs w:val="32"/>
        </w:rPr>
        <w:t>附件2</w:t>
      </w:r>
    </w:p>
    <w:p w:rsidR="006536BB" w:rsidRDefault="006536BB" w:rsidP="006536BB">
      <w:pPr>
        <w:spacing w:line="580" w:lineRule="exact"/>
        <w:jc w:val="center"/>
        <w:rPr>
          <w:rFonts w:ascii="宋体" w:hAnsi="宋体" w:cs="宋体" w:hint="eastAsia"/>
          <w:bCs/>
          <w:kern w:val="32"/>
          <w:sz w:val="44"/>
          <w:szCs w:val="44"/>
        </w:rPr>
      </w:pPr>
    </w:p>
    <w:p w:rsidR="006536BB" w:rsidRDefault="006536BB" w:rsidP="006536BB">
      <w:pPr>
        <w:spacing w:line="580" w:lineRule="exact"/>
        <w:jc w:val="center"/>
        <w:rPr>
          <w:rFonts w:ascii="方正小标宋简体" w:eastAsia="方正小标宋简体" w:cs="宋体" w:hint="eastAsia"/>
          <w:bCs/>
          <w:kern w:val="32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32"/>
          <w:sz w:val="44"/>
          <w:szCs w:val="44"/>
        </w:rPr>
        <w:t>辽宁省</w:t>
      </w:r>
      <w:r>
        <w:rPr>
          <w:rFonts w:ascii="方正小标宋简体" w:eastAsia="方正小标宋简体" w:hAnsi="宋体" w:cs="宋体" w:hint="eastAsia"/>
          <w:bCs/>
          <w:sz w:val="44"/>
          <w:szCs w:val="44"/>
        </w:rPr>
        <w:t>职业教育对口升学专业考核牵头院校</w:t>
      </w:r>
      <w:r>
        <w:rPr>
          <w:rFonts w:ascii="方正小标宋简体" w:eastAsia="方正小标宋简体" w:hAnsi="宋体" w:cs="宋体" w:hint="eastAsia"/>
          <w:bCs/>
          <w:kern w:val="32"/>
          <w:sz w:val="44"/>
          <w:szCs w:val="44"/>
        </w:rPr>
        <w:t>遴选基本条件</w:t>
      </w:r>
    </w:p>
    <w:p w:rsidR="006536BB" w:rsidRDefault="006536BB" w:rsidP="006536BB">
      <w:pPr>
        <w:spacing w:line="580" w:lineRule="exact"/>
        <w:jc w:val="center"/>
        <w:rPr>
          <w:rFonts w:ascii="宋体" w:cs="宋体"/>
          <w:b/>
          <w:bCs/>
          <w:kern w:val="32"/>
          <w:sz w:val="44"/>
          <w:szCs w:val="44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  </w:t>
      </w:r>
    </w:p>
    <w:p w:rsidR="006536BB" w:rsidRDefault="006536BB" w:rsidP="006536BB">
      <w:pPr>
        <w:spacing w:line="580" w:lineRule="exact"/>
        <w:ind w:firstLineChars="200" w:firstLine="640"/>
        <w:outlineLvl w:val="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1.申报院校应为国家批准设置的普通本科院校或独立设置的高职院校。</w:t>
      </w:r>
    </w:p>
    <w:p w:rsidR="006536BB" w:rsidRDefault="006536BB" w:rsidP="006536BB">
      <w:pPr>
        <w:spacing w:line="580" w:lineRule="exact"/>
        <w:outlineLvl w:val="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2.遵守国家教育方针政策、法律法规和相关文件规定，办学行为规范，近年来在各项办学活动特别是财务管理、院校招生、合作办学等工作中未发生违规违纪现象。</w:t>
      </w:r>
    </w:p>
    <w:p w:rsidR="006536BB" w:rsidRDefault="006536BB" w:rsidP="006536BB">
      <w:pPr>
        <w:spacing w:line="580" w:lineRule="exact"/>
        <w:ind w:firstLineChars="200" w:firstLine="640"/>
        <w:outlineLvl w:val="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3.学校形成了运行高效的组织管理体系，建立了规范的教学管理、学生管理、预算管理、资产管理、风险管理等制度和教育教学质量监控体系。</w:t>
      </w:r>
    </w:p>
    <w:p w:rsidR="006536BB" w:rsidRDefault="006536BB" w:rsidP="006536BB">
      <w:pPr>
        <w:spacing w:line="580" w:lineRule="exact"/>
        <w:ind w:firstLineChars="200" w:firstLine="640"/>
        <w:outlineLvl w:val="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4.建立了与申报专业相对应的专业群，申报专业开设5年以上，专业群内部结构合理，特色鲜明，重点专业建设成效明显，形成了对接产业、企业、岗位的专业设置和调整的动态机制；具有教学必须的校内实训场所和设备设施，申报专业生均仪器设备值不低于本专业国家规定标准；申报专业群中有省级以上重点建设专业、示范（品牌）专业，有省级以上重点支持建设的实训基地（中心）；申报专业群近3年在校生数不少于500人。</w:t>
      </w:r>
    </w:p>
    <w:p w:rsidR="006536BB" w:rsidRDefault="006536BB" w:rsidP="006536BB">
      <w:pPr>
        <w:spacing w:line="580" w:lineRule="exact"/>
        <w:ind w:firstLineChars="200" w:firstLine="640"/>
        <w:outlineLvl w:val="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5.建立了对接国家最新职业标准和专业教学标准、理论与实践相融合、教学内容与岗位需求相适应的注重职业素质培养的课程体系，形成了适应新兴产业、新技术、新职业和</w:t>
      </w: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新岗位需要的专业核心课程标准，数字化教学资源建设成效显著。</w:t>
      </w:r>
    </w:p>
    <w:p w:rsidR="006536BB" w:rsidRDefault="006536BB" w:rsidP="006536BB">
      <w:pPr>
        <w:spacing w:line="580" w:lineRule="exact"/>
        <w:ind w:firstLineChars="200" w:firstLine="640"/>
        <w:outlineLvl w:val="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6.专业教师数量与教学团队结构合理，“双师”素质教师占专业课教师的80%以上，教师具有参与省级职业教育对口升学命题经验。</w:t>
      </w:r>
    </w:p>
    <w:p w:rsidR="006536BB" w:rsidRDefault="006536BB" w:rsidP="006536BB">
      <w:pPr>
        <w:spacing w:line="580" w:lineRule="exact"/>
        <w:ind w:firstLineChars="200" w:firstLine="640"/>
        <w:outlineLvl w:val="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7.具有应对考试突发事件的应急处置预案，具有保证考试顺利进行的场地和设施。</w:t>
      </w:r>
    </w:p>
    <w:p w:rsidR="0075297C" w:rsidRPr="006536BB" w:rsidRDefault="0075297C"/>
    <w:sectPr w:rsidR="0075297C" w:rsidRPr="006536BB" w:rsidSect="00752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36BB"/>
    <w:rsid w:val="006536BB"/>
    <w:rsid w:val="00752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6B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522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律德财</dc:creator>
  <cp:keywords/>
  <dc:description/>
  <cp:lastModifiedBy>律德财</cp:lastModifiedBy>
  <cp:revision>1</cp:revision>
  <dcterms:created xsi:type="dcterms:W3CDTF">2016-11-29T02:54:00Z</dcterms:created>
  <dcterms:modified xsi:type="dcterms:W3CDTF">2016-11-29T02:55:00Z</dcterms:modified>
</cp:coreProperties>
</file>